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lang w:val="en-US" w:eastAsia="zh-CN"/>
              </w:rPr>
              <w:t>008</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eastAsia="宋体"/>
          <w:b/>
          <w:sz w:val="36"/>
          <w:szCs w:val="36"/>
        </w:rPr>
        <w:t>第十届董事会第</w:t>
      </w:r>
      <w:r>
        <w:rPr>
          <w:rFonts w:hint="eastAsia" w:eastAsia="宋体"/>
          <w:b/>
          <w:sz w:val="36"/>
          <w:szCs w:val="36"/>
        </w:rPr>
        <w:t>十</w:t>
      </w:r>
      <w:r>
        <w:rPr>
          <w:rFonts w:hint="eastAsia" w:eastAsia="宋体"/>
          <w:b/>
          <w:sz w:val="36"/>
          <w:szCs w:val="36"/>
          <w:lang w:val="en-US" w:eastAsia="zh-CN"/>
        </w:rPr>
        <w:t>四</w:t>
      </w:r>
      <w:r>
        <w:rPr>
          <w:rFonts w:eastAsia="宋体"/>
          <w:b/>
          <w:sz w:val="36"/>
          <w:szCs w:val="36"/>
        </w:rPr>
        <w:t>次会议决议公告</w:t>
      </w:r>
    </w:p>
    <w:p>
      <w:pPr>
        <w:snapToGrid w:val="0"/>
        <w:spacing w:before="156" w:beforeLines="50" w:line="360" w:lineRule="auto"/>
        <w:ind w:firstLine="422" w:firstLineChars="200"/>
        <w:rPr>
          <w:rFonts w:eastAsia="宋体"/>
          <w:b/>
          <w:szCs w:val="21"/>
        </w:rPr>
      </w:pPr>
      <w:r>
        <w:rPr>
          <w:rFonts w:eastAsia="宋体"/>
          <w:b/>
          <w:szCs w:val="21"/>
        </w:rPr>
        <w:t>本公司及董事会全体成员保证信息披露的内容真实、准确、完整，没有虚假记载、误导性陈述或者重大遗漏。</w:t>
      </w:r>
    </w:p>
    <w:p>
      <w:pPr>
        <w:adjustRightInd w:val="0"/>
        <w:snapToGrid w:val="0"/>
        <w:spacing w:line="360" w:lineRule="auto"/>
        <w:ind w:firstLine="482" w:firstLineChars="200"/>
        <w:outlineLvl w:val="0"/>
        <w:rPr>
          <w:rFonts w:eastAsia="宋体"/>
          <w:b/>
          <w:sz w:val="24"/>
          <w:szCs w:val="24"/>
        </w:rPr>
      </w:pPr>
      <w:r>
        <w:rPr>
          <w:rFonts w:eastAsia="宋体"/>
          <w:b/>
          <w:sz w:val="24"/>
          <w:szCs w:val="24"/>
        </w:rPr>
        <w:t>一、董事会会议召开情况</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1、中广核核技术发展股份有限公司（以下简称“公司”或“中广核技”）第十届董事会第十四次会议（以下简称“本次会议”）通知于2024年2月22日以电子邮件形式发出。</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2、本次会议于2024年2月2</w:t>
      </w:r>
      <w:r>
        <w:rPr>
          <w:rFonts w:hint="eastAsia" w:eastAsia="宋体"/>
          <w:sz w:val="24"/>
          <w:szCs w:val="24"/>
          <w:lang w:val="en-US" w:eastAsia="zh-CN"/>
        </w:rPr>
        <w:t>6</w:t>
      </w:r>
      <w:r>
        <w:rPr>
          <w:rFonts w:hint="eastAsia" w:eastAsia="宋体"/>
          <w:sz w:val="24"/>
          <w:szCs w:val="24"/>
        </w:rPr>
        <w:t>日上午9:00在深圳市福田区深南大道2002号中广核大厦北楼19层881会议室以现场及通讯表决相结合的方式召开。</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3、本次会议应出席董事8名，实际出席并参与表决董事8名，其中，董事李勇、盛国福、文志涛现场出席会议，其他董事以通讯方式参加会议。</w:t>
      </w:r>
    </w:p>
    <w:p>
      <w:pPr>
        <w:adjustRightInd w:val="0"/>
        <w:snapToGrid w:val="0"/>
        <w:spacing w:line="360" w:lineRule="auto"/>
        <w:ind w:firstLine="480" w:firstLineChars="200"/>
        <w:outlineLvl w:val="0"/>
        <w:rPr>
          <w:rFonts w:hint="eastAsia" w:eastAsia="宋体"/>
          <w:sz w:val="24"/>
          <w:szCs w:val="24"/>
        </w:rPr>
      </w:pPr>
      <w:r>
        <w:rPr>
          <w:rFonts w:hint="eastAsia" w:eastAsia="宋体"/>
          <w:sz w:val="24"/>
          <w:szCs w:val="24"/>
        </w:rPr>
        <w:t>4、本次会议由董事长李勇先生召集并主持。公司监事郑广平、夏青、董事会秘书及部分高管人员列席会议。</w:t>
      </w:r>
    </w:p>
    <w:p>
      <w:pPr>
        <w:adjustRightInd w:val="0"/>
        <w:snapToGrid w:val="0"/>
        <w:spacing w:line="360" w:lineRule="auto"/>
        <w:ind w:firstLine="480" w:firstLineChars="200"/>
        <w:outlineLvl w:val="0"/>
        <w:rPr>
          <w:rFonts w:eastAsia="宋体"/>
          <w:sz w:val="24"/>
          <w:szCs w:val="24"/>
        </w:rPr>
      </w:pPr>
      <w:r>
        <w:rPr>
          <w:rFonts w:hint="eastAsia" w:eastAsia="宋体"/>
          <w:sz w:val="24"/>
          <w:szCs w:val="24"/>
        </w:rPr>
        <w:t>5、本次会议的召集、召开符合有关法律、行政法规、部门规章、规范性文件和《公司章程》的规定。</w:t>
      </w:r>
    </w:p>
    <w:p>
      <w:pPr>
        <w:adjustRightInd w:val="0"/>
        <w:snapToGrid w:val="0"/>
        <w:spacing w:line="360" w:lineRule="auto"/>
        <w:ind w:firstLine="482" w:firstLineChars="200"/>
        <w:outlineLvl w:val="0"/>
        <w:rPr>
          <w:rFonts w:eastAsia="宋体"/>
          <w:b/>
          <w:sz w:val="24"/>
          <w:szCs w:val="24"/>
        </w:rPr>
      </w:pPr>
      <w:r>
        <w:rPr>
          <w:rFonts w:eastAsia="宋体"/>
          <w:b/>
          <w:sz w:val="24"/>
          <w:szCs w:val="24"/>
        </w:rPr>
        <w:t>二、董事会会议审议情况</w:t>
      </w:r>
    </w:p>
    <w:p>
      <w:pPr>
        <w:adjustRightInd w:val="0"/>
        <w:snapToGrid w:val="0"/>
        <w:spacing w:line="360" w:lineRule="auto"/>
        <w:ind w:firstLine="480" w:firstLineChars="200"/>
        <w:rPr>
          <w:rFonts w:eastAsia="宋体"/>
          <w:sz w:val="24"/>
          <w:szCs w:val="24"/>
        </w:rPr>
      </w:pPr>
      <w:r>
        <w:rPr>
          <w:rFonts w:eastAsia="宋体"/>
          <w:sz w:val="24"/>
          <w:szCs w:val="24"/>
        </w:rPr>
        <w:t>经出席会议的董事审议和表决，本次会议形成以下决议：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rPr>
        <w:t>、审议通过《关于</w:t>
      </w:r>
      <w:r>
        <w:rPr>
          <w:rFonts w:hint="eastAsia" w:eastAsia="宋体" w:cs="Times New Roman"/>
          <w:b/>
          <w:sz w:val="24"/>
          <w:szCs w:val="24"/>
          <w:highlight w:val="none"/>
          <w:lang w:val="en-US" w:eastAsia="zh-CN"/>
        </w:rPr>
        <w:t>公司</w:t>
      </w:r>
      <w:r>
        <w:rPr>
          <w:rFonts w:hint="default" w:ascii="Times New Roman" w:hAnsi="Times New Roman" w:eastAsia="宋体" w:cs="Times New Roman"/>
          <w:b/>
          <w:sz w:val="24"/>
          <w:szCs w:val="24"/>
          <w:highlight w:val="none"/>
        </w:rPr>
        <w:t>总部组织机构调整的议案》</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经审议，董事会</w:t>
      </w:r>
      <w:r>
        <w:rPr>
          <w:rFonts w:hint="default" w:ascii="Times New Roman" w:hAnsi="Times New Roman" w:eastAsia="宋体" w:cs="Times New Roman"/>
          <w:color w:val="auto"/>
          <w:sz w:val="24"/>
          <w:szCs w:val="24"/>
          <w:highlight w:val="none"/>
          <w:lang w:val="en-US" w:eastAsia="zh-CN"/>
        </w:rPr>
        <w:t>同意公司总</w:t>
      </w:r>
      <w:r>
        <w:rPr>
          <w:rFonts w:hint="default" w:ascii="Times New Roman" w:hAnsi="Times New Roman" w:eastAsia="宋体" w:cs="Times New Roman"/>
          <w:color w:val="auto"/>
          <w:sz w:val="24"/>
          <w:szCs w:val="24"/>
          <w:highlight w:val="none"/>
        </w:rPr>
        <w:t>部组织机构调整方案，调整后公司总部由原来的18个部门机构（11个职能部门，2个业务中心，5个事业部），3个分公司，1个纪委机构，1个党委下设机构（巡察办），调整为12个部门机构（10个职能部门，1个业务中心</w:t>
      </w:r>
      <w:r>
        <w:rPr>
          <w:rFonts w:hint="eastAsia"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1个事业部），1个分公司，1个纪委机构，1个党委下设机构。同意公司总部人员编制保持不变。</w:t>
      </w:r>
      <w:r>
        <w:rPr>
          <w:rFonts w:hint="eastAsia" w:eastAsia="宋体" w:cs="Times New Roman"/>
          <w:color w:val="auto"/>
          <w:sz w:val="24"/>
          <w:szCs w:val="24"/>
          <w:highlight w:val="none"/>
          <w:lang w:val="en-US" w:eastAsia="zh-CN"/>
        </w:rPr>
        <w:t>调整后</w:t>
      </w:r>
      <w:r>
        <w:rPr>
          <w:rFonts w:hint="default" w:ascii="Times New Roman" w:hAnsi="Times New Roman" w:eastAsia="宋体" w:cs="Times New Roman"/>
          <w:color w:val="auto"/>
          <w:sz w:val="24"/>
          <w:szCs w:val="24"/>
          <w:highlight w:val="none"/>
        </w:rPr>
        <w:t>组织机构</w:t>
      </w:r>
      <w:r>
        <w:rPr>
          <w:rFonts w:hint="eastAsia" w:eastAsia="宋体" w:cs="Times New Roman"/>
          <w:color w:val="auto"/>
          <w:sz w:val="24"/>
          <w:szCs w:val="24"/>
          <w:highlight w:val="none"/>
          <w:lang w:val="en-US" w:eastAsia="zh-CN"/>
        </w:rPr>
        <w:t>图详见公司于2024年2月27日在巨潮资讯网（www.cninfo.com.cn）披露的相关内容。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同意、0票反对、0票弃权、0票回避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rPr>
        <w:t>、审议通过《关于设立辐照技术公司上海子公司决策申请的议案》</w:t>
      </w:r>
    </w:p>
    <w:p>
      <w:pPr>
        <w:spacing w:line="360" w:lineRule="auto"/>
        <w:ind w:firstLine="480" w:firstLineChars="200"/>
        <w:rPr>
          <w:rFonts w:hint="default" w:ascii="Times New Roman" w:hAnsi="Times New Roman" w:eastAsia="宋体" w:cs="Times New Roman"/>
          <w:bCs/>
          <w:kern w:val="0"/>
          <w:sz w:val="24"/>
          <w:lang w:val="en-US"/>
        </w:rPr>
      </w:pPr>
      <w:r>
        <w:rPr>
          <w:rFonts w:hint="default" w:ascii="Times New Roman" w:hAnsi="Times New Roman" w:eastAsia="宋体" w:cs="Times New Roman"/>
          <w:sz w:val="24"/>
          <w:szCs w:val="24"/>
          <w:highlight w:val="none"/>
        </w:rPr>
        <w:t>经审议，董事会</w:t>
      </w:r>
      <w:r>
        <w:rPr>
          <w:rFonts w:hint="default" w:ascii="Times New Roman" w:hAnsi="Times New Roman" w:eastAsia="宋体" w:cs="Times New Roman"/>
          <w:sz w:val="24"/>
          <w:szCs w:val="24"/>
          <w:highlight w:val="none"/>
          <w:lang w:val="en-US" w:eastAsia="zh-CN"/>
        </w:rPr>
        <w:t>同意公司全资子公司中广核辐照技术有限公司以现金出资设立</w:t>
      </w:r>
      <w:r>
        <w:rPr>
          <w:rFonts w:hint="eastAsia" w:eastAsia="宋体" w:cs="Times New Roman"/>
          <w:sz w:val="24"/>
          <w:szCs w:val="24"/>
          <w:highlight w:val="none"/>
          <w:lang w:val="en-US" w:eastAsia="zh-CN"/>
        </w:rPr>
        <w:t>全资子公司</w:t>
      </w:r>
      <w:r>
        <w:rPr>
          <w:rFonts w:hint="default" w:ascii="Times New Roman" w:hAnsi="Times New Roman" w:eastAsia="宋体" w:cs="Times New Roman"/>
          <w:sz w:val="24"/>
          <w:szCs w:val="24"/>
          <w:highlight w:val="none"/>
          <w:lang w:val="en-US" w:eastAsia="zh-CN"/>
        </w:rPr>
        <w:t>中广核金凯科技（上海）有限公司（暂定名，以工商核准为准）</w:t>
      </w:r>
      <w:r>
        <w:rPr>
          <w:rFonts w:hint="eastAsia" w:eastAsia="宋体" w:cs="Times New Roman"/>
          <w:sz w:val="24"/>
          <w:szCs w:val="24"/>
          <w:highlight w:val="none"/>
          <w:lang w:val="en-US" w:eastAsia="zh-CN"/>
        </w:rPr>
        <w:t>，</w:t>
      </w:r>
      <w:r>
        <w:rPr>
          <w:rFonts w:hint="default" w:ascii="Times New Roman" w:hAnsi="Times New Roman" w:eastAsia="宋体" w:cs="Times New Roman"/>
          <w:bCs/>
          <w:kern w:val="0"/>
          <w:sz w:val="24"/>
          <w:lang w:val="en-US" w:eastAsia="zh-CN"/>
        </w:rPr>
        <w:t>注册资本金为1</w:t>
      </w:r>
      <w:r>
        <w:rPr>
          <w:rFonts w:hint="eastAsia" w:eastAsia="宋体" w:cs="Times New Roman"/>
          <w:bCs/>
          <w:kern w:val="0"/>
          <w:sz w:val="24"/>
          <w:lang w:val="en-US" w:eastAsia="zh-CN"/>
        </w:rPr>
        <w:t>,</w:t>
      </w:r>
      <w:r>
        <w:rPr>
          <w:rFonts w:hint="default" w:ascii="Times New Roman" w:hAnsi="Times New Roman" w:eastAsia="宋体" w:cs="Times New Roman"/>
          <w:bCs/>
          <w:kern w:val="0"/>
          <w:sz w:val="24"/>
          <w:lang w:val="en-US" w:eastAsia="zh-CN"/>
        </w:rPr>
        <w:t>843</w:t>
      </w:r>
      <w:r>
        <w:rPr>
          <w:rFonts w:hint="default" w:ascii="Times New Roman" w:hAnsi="Times New Roman" w:eastAsia="宋体" w:cs="Times New Roman"/>
          <w:bCs/>
          <w:kern w:val="0"/>
          <w:sz w:val="24"/>
        </w:rPr>
        <w:t>万元</w:t>
      </w:r>
      <w:r>
        <w:rPr>
          <w:rFonts w:hint="eastAsia" w:eastAsia="宋体" w:cs="Times New Roman"/>
          <w:bCs/>
          <w:kern w:val="0"/>
          <w:sz w:val="24"/>
          <w:lang w:eastAsia="zh-CN"/>
        </w:rPr>
        <w:t>，负责上海青浦辐照中心运营</w:t>
      </w:r>
      <w:r>
        <w:rPr>
          <w:rFonts w:hint="default" w:ascii="Times New Roman" w:hAnsi="Times New Roman" w:eastAsia="宋体" w:cs="Times New Roman"/>
          <w:sz w:val="24"/>
          <w:szCs w:val="24"/>
          <w:highlight w:val="none"/>
          <w:lang w:val="en-US" w:eastAsia="zh-CN"/>
        </w:rPr>
        <w:t>。</w:t>
      </w:r>
      <w:r>
        <w:rPr>
          <w:rFonts w:hint="eastAsia" w:eastAsia="宋体" w:cs="Times New Roman"/>
          <w:sz w:val="24"/>
          <w:szCs w:val="24"/>
          <w:highlight w:val="none"/>
          <w:lang w:val="en-US" w:eastAsia="zh-CN"/>
        </w:rPr>
        <w:t>本事项不会对公司产生重大影响。</w:t>
      </w:r>
      <w:bookmarkStart w:id="0" w:name="_GoBack"/>
      <w:bookmarkEnd w:id="0"/>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3</w:t>
      </w:r>
      <w:r>
        <w:rPr>
          <w:rFonts w:hint="default" w:ascii="Times New Roman" w:hAnsi="Times New Roman" w:eastAsia="宋体" w:cs="Times New Roman"/>
          <w:b/>
          <w:sz w:val="24"/>
          <w:szCs w:val="24"/>
          <w:highlight w:val="none"/>
        </w:rPr>
        <w:t>、审议通过《关于终止发行股份及支付现金购买资产并募集配套资金暨关联交易事项的议案》</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公司原拟以发行股份及支付现金方式购买中广核核技术应用有限公司（以下简</w:t>
      </w:r>
      <w:r>
        <w:rPr>
          <w:rFonts w:hint="eastAsia" w:ascii="宋体" w:hAnsi="宋体" w:eastAsia="宋体" w:cs="宋体"/>
          <w:sz w:val="24"/>
          <w:szCs w:val="24"/>
          <w:highlight w:val="none"/>
          <w:lang w:val="en-US" w:eastAsia="zh-CN"/>
        </w:rPr>
        <w:t>称“核技术公司”</w:t>
      </w:r>
      <w:r>
        <w:rPr>
          <w:rFonts w:hint="default" w:ascii="Times New Roman" w:hAnsi="Times New Roman" w:eastAsia="宋体" w:cs="Times New Roman"/>
          <w:sz w:val="24"/>
          <w:szCs w:val="24"/>
          <w:highlight w:val="none"/>
          <w:lang w:val="en-US" w:eastAsia="zh-CN"/>
        </w:rPr>
        <w:t>）所持中广核贝谷科技有限公司（以</w:t>
      </w:r>
      <w:r>
        <w:rPr>
          <w:rFonts w:hint="eastAsia" w:ascii="宋体" w:hAnsi="宋体" w:eastAsia="宋体" w:cs="宋体"/>
          <w:sz w:val="24"/>
          <w:szCs w:val="24"/>
          <w:highlight w:val="none"/>
          <w:lang w:val="en-US" w:eastAsia="zh-CN"/>
        </w:rPr>
        <w:t>下简称“贝谷科技”</w:t>
      </w:r>
      <w:r>
        <w:rPr>
          <w:rFonts w:hint="default" w:ascii="Times New Roman" w:hAnsi="Times New Roman" w:eastAsia="宋体" w:cs="Times New Roman"/>
          <w:sz w:val="24"/>
          <w:szCs w:val="24"/>
          <w:highlight w:val="none"/>
          <w:lang w:val="en-US" w:eastAsia="zh-CN"/>
        </w:rPr>
        <w:t>）30%的股权，以发行股份及支付现金方式购买吉安市云科通科技合伙企业（有限合伙）所持贝谷科技49%的股权，交易对价的支付方式均为30%的现金和70%的股份；同时，中广核技拟向核技术公司发行股份募集配套资金，募集资金总额不超过人民币30,000万元，发行股份数量不超过本次交易前上市公司总股本的30%（以下</w:t>
      </w:r>
      <w:r>
        <w:rPr>
          <w:rFonts w:hint="eastAsia" w:ascii="宋体" w:hAnsi="宋体" w:eastAsia="宋体" w:cs="宋体"/>
          <w:sz w:val="24"/>
          <w:szCs w:val="24"/>
          <w:highlight w:val="none"/>
          <w:lang w:val="en-US" w:eastAsia="zh-CN"/>
        </w:rPr>
        <w:t>简称“本次交易”或“本次重组”</w:t>
      </w:r>
      <w:r>
        <w:rPr>
          <w:rFonts w:hint="default" w:ascii="Times New Roman" w:hAnsi="Times New Roman" w:eastAsia="宋体" w:cs="Times New Roman"/>
          <w:sz w:val="24"/>
          <w:szCs w:val="24"/>
          <w:highlight w:val="none"/>
          <w:lang w:val="en-US" w:eastAsia="zh-CN"/>
        </w:rPr>
        <w:t>）。</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自公司筹划并首次公告本次交易以来，公司严格按照相关法律法规及规范性文件要求，积极组织交易各相关方推进本次重组工作。综合近期市场环境变化等因素影响，交易各方认为现阶段继续推进本次重组事项不确定性较大。基于审慎性考虑，董事会同意公司终止本次重组，并与交易各方签署本次交易的终止协议。各方就相关事项不存在任何争议或纠纷，重组终止事项不构成本次交易的任何一方违约。</w:t>
      </w:r>
      <w:r>
        <w:rPr>
          <w:rFonts w:hint="eastAsia" w:eastAsia="宋体" w:cs="Times New Roman"/>
          <w:sz w:val="24"/>
          <w:szCs w:val="24"/>
          <w:highlight w:val="none"/>
          <w:lang w:val="en-US" w:eastAsia="zh-CN"/>
        </w:rPr>
        <w:t>议案具体内容</w:t>
      </w:r>
      <w:r>
        <w:rPr>
          <w:rFonts w:hint="default" w:ascii="Times New Roman" w:hAnsi="Times New Roman" w:eastAsia="宋体" w:cs="Times New Roman"/>
          <w:sz w:val="24"/>
          <w:szCs w:val="24"/>
          <w:highlight w:val="none"/>
          <w:lang w:val="en-US" w:eastAsia="zh-CN"/>
        </w:rPr>
        <w:t>详见公司于2024年2月27日在巨潮资讯网（www.cninfo.com.cn）、上海证券报、证券时报披露的相关内容。</w:t>
      </w:r>
    </w:p>
    <w:p>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eastAsia="宋体" w:cs="Times New Roman"/>
          <w:sz w:val="24"/>
          <w:szCs w:val="24"/>
          <w:highlight w:val="none"/>
          <w:lang w:val="en-US" w:eastAsia="zh-CN"/>
        </w:rPr>
        <w:t>独立董事专门会议2024年第一次会议对上述议案进行了前置审核，同意提交董事会审议。独立财务顾问中信建投证券股份有限公司出具了《关于公司终止发行股份及支付现金购买资产并募集配套资金暨关联交易事项的独立财务顾问核查意见》，详见公司于2024年2月27日在巨潮资讯网（www.cninfo.com.cn）、上海证券报、证券时报披露的相关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票同意、0票反对、0票弃权、</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本议案涉及</w:t>
      </w:r>
      <w:r>
        <w:rPr>
          <w:rFonts w:hint="default" w:ascii="Times New Roman" w:hAnsi="Times New Roman" w:eastAsia="宋体" w:cs="Times New Roman"/>
          <w:sz w:val="24"/>
          <w:szCs w:val="24"/>
        </w:rPr>
        <w:t>关联交易</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董事</w:t>
      </w:r>
      <w:r>
        <w:rPr>
          <w:rFonts w:hint="default" w:ascii="Times New Roman" w:hAnsi="Times New Roman" w:eastAsia="宋体" w:cs="Times New Roman"/>
          <w:sz w:val="24"/>
          <w:szCs w:val="24"/>
          <w:lang w:val="en-US" w:eastAsia="zh-CN"/>
        </w:rPr>
        <w:t>李勇</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盛国福</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文志涛</w:t>
      </w:r>
      <w:r>
        <w:rPr>
          <w:rFonts w:hint="eastAsia" w:eastAsia="宋体" w:cs="Times New Roman"/>
          <w:sz w:val="24"/>
          <w:szCs w:val="24"/>
          <w:lang w:val="en-US" w:eastAsia="zh-CN"/>
        </w:rPr>
        <w:t>因在交易对方或实际控制人任职、为交易对方推荐的董事等原因为关联董事在本议案</w:t>
      </w:r>
      <w:r>
        <w:rPr>
          <w:rFonts w:hint="default" w:ascii="Times New Roman" w:hAnsi="Times New Roman" w:eastAsia="宋体" w:cs="Times New Roman"/>
          <w:sz w:val="24"/>
          <w:szCs w:val="24"/>
        </w:rPr>
        <w:t>回避表决。</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次临时股东大会审议。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lang w:val="en-US" w:eastAsia="zh-CN"/>
        </w:rPr>
        <w:t>4</w:t>
      </w:r>
      <w:r>
        <w:rPr>
          <w:rFonts w:hint="default" w:ascii="Times New Roman" w:hAnsi="Times New Roman" w:eastAsia="宋体" w:cs="Times New Roman"/>
          <w:b/>
          <w:sz w:val="24"/>
          <w:szCs w:val="24"/>
          <w:highlight w:val="none"/>
        </w:rPr>
        <w:t>、审议通过《关于选举何祖元先生为第十届董事会非独立董事的议案》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近日收到公司第十届董事会董事陈新国先生提交的书面辞职报告，其因到龄退休，申请辞去公司董事及董事会战略委员会委员、董事会薪酬委员会委员职务，辞职后不再担任公司任何职务。</w:t>
      </w:r>
      <w:r>
        <w:rPr>
          <w:rFonts w:hint="eastAsia" w:eastAsia="宋体" w:cs="Times New Roman"/>
          <w:sz w:val="24"/>
          <w:szCs w:val="24"/>
          <w:lang w:val="en-US" w:eastAsia="zh-CN"/>
        </w:rPr>
        <w:t>近日，</w:t>
      </w:r>
      <w:r>
        <w:rPr>
          <w:rFonts w:hint="default" w:ascii="Times New Roman" w:hAnsi="Times New Roman" w:eastAsia="宋体" w:cs="Times New Roman"/>
          <w:sz w:val="24"/>
          <w:szCs w:val="24"/>
          <w:lang w:val="en-US" w:eastAsia="zh-CN"/>
        </w:rPr>
        <w:t>公司收到控股股东中广核核技术应用有限公司推荐函，推荐何祖元先生为公司第十届董事会董事候选人，任期自股东大会审议通过之日起至本届董事会任期届满。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经董事会提名委员</w:t>
      </w:r>
      <w:r>
        <w:rPr>
          <w:rFonts w:hint="eastAsia" w:eastAsia="宋体" w:cs="Times New Roman"/>
          <w:sz w:val="24"/>
          <w:szCs w:val="24"/>
          <w:lang w:val="en-US" w:eastAsia="zh-CN"/>
        </w:rPr>
        <w:t>会</w:t>
      </w:r>
      <w:r>
        <w:rPr>
          <w:rFonts w:hint="default" w:ascii="Times New Roman" w:hAnsi="Times New Roman" w:eastAsia="宋体" w:cs="Times New Roman"/>
          <w:sz w:val="24"/>
          <w:szCs w:val="24"/>
          <w:lang w:val="en-US" w:eastAsia="zh-CN"/>
        </w:rPr>
        <w:t>核查，</w:t>
      </w:r>
      <w:r>
        <w:rPr>
          <w:rFonts w:hint="default" w:ascii="Times New Roman" w:hAnsi="Times New Roman" w:eastAsia="宋体" w:cs="Times New Roman"/>
          <w:kern w:val="0"/>
          <w:sz w:val="24"/>
          <w:lang w:val="en-US" w:eastAsia="zh-CN"/>
        </w:rPr>
        <w:t>何祖元</w:t>
      </w:r>
      <w:r>
        <w:rPr>
          <w:rFonts w:hint="default" w:ascii="Times New Roman" w:hAnsi="Times New Roman" w:eastAsia="宋体" w:cs="Times New Roman"/>
          <w:sz w:val="24"/>
          <w:szCs w:val="24"/>
          <w:lang w:val="en-US" w:eastAsia="zh-CN"/>
        </w:rPr>
        <w:t>先生符合有关法律法规和《公司章程》对董事任职资格的要求，具备相应专业知识和决策能力。本次补选董事后，公司董事会中兼任高级管理人员的董事未超过公司董事总数的二分之一，符合相关规定。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出席会议的董事对以上候选人进行审议和表决，结果如下：</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同意</w:t>
      </w:r>
      <w:r>
        <w:rPr>
          <w:rFonts w:hint="default" w:ascii="Times New Roman" w:hAnsi="Times New Roman" w:eastAsia="宋体" w:cs="Times New Roman"/>
          <w:sz w:val="24"/>
          <w:szCs w:val="24"/>
          <w:lang w:eastAsia="zh-CN"/>
        </w:rPr>
        <w:t>提名</w:t>
      </w:r>
      <w:r>
        <w:rPr>
          <w:rFonts w:hint="default" w:ascii="Times New Roman" w:hAnsi="Times New Roman" w:eastAsia="宋体" w:cs="Times New Roman"/>
          <w:sz w:val="24"/>
          <w:szCs w:val="24"/>
          <w:lang w:val="en-US" w:eastAsia="zh-CN"/>
        </w:rPr>
        <w:t>何祖元</w:t>
      </w:r>
      <w:r>
        <w:rPr>
          <w:rFonts w:hint="default" w:ascii="Times New Roman" w:hAnsi="Times New Roman" w:eastAsia="宋体" w:cs="Times New Roman"/>
          <w:sz w:val="24"/>
          <w:szCs w:val="24"/>
          <w:lang w:eastAsia="zh-CN"/>
        </w:rPr>
        <w:t>先生为公司第十届董事会非独立董事候选人，任期自股东大会审议通过之日起至本届董事会任期届满。</w:t>
      </w:r>
    </w:p>
    <w:p>
      <w:pPr>
        <w:spacing w:before="93" w:beforeLines="30" w:after="93" w:afterLines="30" w:line="360" w:lineRule="auto"/>
        <w:ind w:firstLine="482" w:firstLineChars="200"/>
        <w:rPr>
          <w:rFonts w:hint="default" w:ascii="Times New Roman" w:hAnsi="Times New Roman" w:eastAsia="宋体" w:cs="Times New Roman"/>
          <w:bCs/>
          <w:kern w:val="0"/>
          <w:sz w:val="24"/>
          <w:lang w:val="en-US" w:eastAsia="zh-CN"/>
        </w:rPr>
      </w:pPr>
      <w:r>
        <w:rPr>
          <w:rFonts w:hint="default" w:ascii="Times New Roman" w:hAnsi="Times New Roman" w:eastAsia="宋体" w:cs="Times New Roman"/>
          <w:b/>
          <w:bCs w:val="0"/>
          <w:kern w:val="0"/>
          <w:sz w:val="24"/>
        </w:rPr>
        <w:t>何祖元先生</w:t>
      </w:r>
      <w:r>
        <w:rPr>
          <w:rFonts w:hint="default" w:ascii="Times New Roman" w:hAnsi="Times New Roman" w:eastAsia="宋体" w:cs="Times New Roman"/>
          <w:bCs/>
          <w:kern w:val="0"/>
          <w:sz w:val="24"/>
        </w:rPr>
        <w:t>，男，</w:t>
      </w:r>
      <w:r>
        <w:rPr>
          <w:rFonts w:hint="default" w:ascii="Times New Roman" w:hAnsi="Times New Roman" w:eastAsia="宋体" w:cs="Times New Roman"/>
          <w:bCs/>
          <w:kern w:val="0"/>
          <w:sz w:val="24"/>
          <w:highlight w:val="none"/>
        </w:rPr>
        <w:t>19</w:t>
      </w:r>
      <w:r>
        <w:rPr>
          <w:rFonts w:hint="default" w:ascii="Times New Roman" w:hAnsi="Times New Roman" w:eastAsia="宋体" w:cs="Times New Roman"/>
          <w:bCs/>
          <w:kern w:val="0"/>
          <w:sz w:val="24"/>
          <w:highlight w:val="none"/>
          <w:lang w:val="en-US" w:eastAsia="zh-CN"/>
        </w:rPr>
        <w:t>65</w:t>
      </w:r>
      <w:r>
        <w:rPr>
          <w:rFonts w:hint="default" w:ascii="Times New Roman" w:hAnsi="Times New Roman" w:eastAsia="宋体" w:cs="Times New Roman"/>
          <w:bCs/>
          <w:kern w:val="0"/>
          <w:sz w:val="24"/>
          <w:highlight w:val="none"/>
        </w:rPr>
        <w:t>年</w:t>
      </w:r>
      <w:r>
        <w:rPr>
          <w:rFonts w:hint="default" w:ascii="Times New Roman" w:hAnsi="Times New Roman" w:eastAsia="宋体" w:cs="Times New Roman"/>
          <w:bCs/>
          <w:kern w:val="0"/>
          <w:sz w:val="24"/>
          <w:highlight w:val="none"/>
          <w:lang w:val="en-US" w:eastAsia="zh-CN"/>
        </w:rPr>
        <w:t>12</w:t>
      </w:r>
      <w:r>
        <w:rPr>
          <w:rFonts w:hint="default" w:ascii="Times New Roman" w:hAnsi="Times New Roman" w:eastAsia="宋体" w:cs="Times New Roman"/>
          <w:bCs/>
          <w:kern w:val="0"/>
          <w:sz w:val="24"/>
          <w:highlight w:val="none"/>
        </w:rPr>
        <w:t>月</w:t>
      </w:r>
      <w:r>
        <w:rPr>
          <w:rFonts w:hint="default" w:ascii="Times New Roman" w:hAnsi="Times New Roman" w:eastAsia="宋体" w:cs="Times New Roman"/>
          <w:bCs/>
          <w:kern w:val="0"/>
          <w:sz w:val="24"/>
        </w:rPr>
        <w:t>出生，中共党员</w:t>
      </w:r>
      <w:r>
        <w:rPr>
          <w:rFonts w:hint="default" w:ascii="Times New Roman" w:hAnsi="Times New Roman" w:eastAsia="宋体" w:cs="Times New Roman"/>
          <w:bCs/>
          <w:kern w:val="0"/>
          <w:sz w:val="24"/>
          <w:lang w:eastAsia="zh-CN"/>
        </w:rPr>
        <w:t>，</w:t>
      </w:r>
      <w:r>
        <w:rPr>
          <w:rFonts w:hint="default" w:ascii="Times New Roman" w:hAnsi="Times New Roman" w:eastAsia="宋体" w:cs="Times New Roman"/>
          <w:bCs/>
          <w:kern w:val="0"/>
          <w:sz w:val="24"/>
          <w:lang w:val="en-US" w:eastAsia="zh-CN"/>
        </w:rPr>
        <w:t>清华大学</w:t>
      </w:r>
      <w:r>
        <w:rPr>
          <w:rFonts w:hint="default" w:ascii="Times New Roman" w:hAnsi="Times New Roman" w:eastAsia="宋体" w:cs="Times New Roman"/>
          <w:bCs/>
          <w:kern w:val="0"/>
          <w:sz w:val="24"/>
          <w:lang w:eastAsia="zh-CN"/>
        </w:rPr>
        <w:t>工商管理硕士学位，</w:t>
      </w:r>
      <w:r>
        <w:rPr>
          <w:rFonts w:hint="default" w:ascii="Times New Roman" w:hAnsi="Times New Roman" w:eastAsia="宋体" w:cs="Times New Roman"/>
          <w:bCs/>
          <w:kern w:val="0"/>
          <w:sz w:val="24"/>
          <w:lang w:val="en-US" w:eastAsia="zh-CN"/>
        </w:rPr>
        <w:t>高级会计师</w:t>
      </w:r>
      <w:r>
        <w:rPr>
          <w:rFonts w:hint="default" w:ascii="Times New Roman" w:hAnsi="Times New Roman" w:eastAsia="宋体" w:cs="Times New Roman"/>
          <w:bCs/>
          <w:kern w:val="0"/>
          <w:sz w:val="24"/>
        </w:rPr>
        <w:t>。</w:t>
      </w:r>
      <w:r>
        <w:rPr>
          <w:rFonts w:hint="default" w:ascii="Times New Roman" w:hAnsi="Times New Roman" w:eastAsia="宋体" w:cs="Times New Roman"/>
          <w:bCs/>
          <w:kern w:val="0"/>
          <w:sz w:val="24"/>
          <w:lang w:val="en-US" w:eastAsia="zh-CN"/>
        </w:rPr>
        <w:t>2007年加入中国广核集团有限公司，先后担任中广核铀业发展有限公司计划财务部总监、副总会计师、总会计师、副总经理；中广核惠州核电有限公司总会计师、工会主席；北京广利核系统工程有限公司党委委员、总会计师；上海中广核工程科技有限公司（现已更名为中广核数字科技有限公司）党委委员、总会计师</w:t>
      </w:r>
      <w:r>
        <w:rPr>
          <w:rFonts w:hint="default" w:ascii="Times New Roman" w:hAnsi="Times New Roman" w:eastAsia="宋体" w:cs="Times New Roman"/>
          <w:bCs/>
          <w:kern w:val="0"/>
          <w:sz w:val="24"/>
        </w:rPr>
        <w:t>。</w:t>
      </w:r>
      <w:r>
        <w:rPr>
          <w:rFonts w:hint="default" w:ascii="Times New Roman" w:hAnsi="Times New Roman" w:eastAsia="宋体" w:cs="Times New Roman"/>
          <w:bCs/>
          <w:kern w:val="0"/>
          <w:sz w:val="24"/>
          <w:lang w:val="en-US" w:eastAsia="zh-CN"/>
        </w:rPr>
        <w:t>现任苏州热工研究院有限公司董事、上海中广核工程科技有限公司董事、中广核资本控股有限公司董事、中广核财务有限责任公司董事、中广核工程有限公司董事、北京广利核系统工程有限公司董事。</w:t>
      </w:r>
    </w:p>
    <w:p>
      <w:pPr>
        <w:spacing w:before="93" w:beforeLines="30" w:after="93" w:afterLines="30" w:line="360" w:lineRule="auto"/>
        <w:ind w:firstLine="480" w:firstLineChars="200"/>
        <w:rPr>
          <w:rFonts w:hint="default" w:ascii="Times New Roman" w:hAnsi="Times New Roman" w:eastAsia="宋体" w:cs="Times New Roman"/>
          <w:bCs/>
          <w:kern w:val="0"/>
          <w:sz w:val="24"/>
          <w:lang w:val="en-US" w:eastAsia="zh-CN"/>
        </w:rPr>
      </w:pPr>
      <w:r>
        <w:rPr>
          <w:rFonts w:hint="default" w:ascii="Times New Roman" w:hAnsi="Times New Roman" w:eastAsia="宋体" w:cs="Times New Roman"/>
          <w:bCs/>
          <w:kern w:val="0"/>
          <w:sz w:val="24"/>
          <w:lang w:val="en-US" w:eastAsia="zh-CN"/>
        </w:rPr>
        <w:t>何祖元先生不存在《公司法》规定不得提名为董事的情形；未受过中国证监会及其他有关部门的处罚和证券交易所纪律处分，不存在因涉嫌犯罪被司法机关立案侦查或者涉嫌违法违规被中国证监会立案稽查尚未有明确结论的情形；除在公司实际控制人中国广核集团有限公司附属企业任职外，与持有公司5%以上股份的股东、实际控制人、公司其他董事、监事和高级管理人员不存在其他关联关系；未持有公司股份；未曾被中国证监会在证券期货市场失信记录查询平台公示，不是失信被执行人；符合有关法律、行政法规、部门规章、规范性文件所要求的任职资格。</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表决情况：</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eastAsia="zh-CN"/>
        </w:rPr>
        <w:t>票同意</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票反对、0票弃权、0票回避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表决结果：通过</w:t>
      </w:r>
    </w:p>
    <w:p>
      <w:pPr>
        <w:adjustRightInd w:val="0"/>
        <w:snapToGrid w:val="0"/>
        <w:spacing w:before="50" w:after="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本议案尚需提交公司</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sz w:val="24"/>
          <w:szCs w:val="24"/>
        </w:rPr>
        <w:t>年第</w:t>
      </w:r>
      <w:r>
        <w:rPr>
          <w:rFonts w:hint="default"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rPr>
        <w:t>次临时股东大会审议。</w:t>
      </w:r>
    </w:p>
    <w:p>
      <w:pPr>
        <w:adjustRightInd w:val="0"/>
        <w:snapToGrid w:val="0"/>
        <w:spacing w:before="93" w:beforeLines="30" w:after="93" w:afterLines="30" w:line="360" w:lineRule="auto"/>
        <w:ind w:firstLine="482" w:firstLineChars="200"/>
        <w:outlineLvl w:val="1"/>
        <w:rPr>
          <w:rFonts w:hint="default" w:ascii="Times New Roman" w:hAnsi="Times New Roman" w:eastAsia="宋体" w:cs="Times New Roman"/>
          <w:b/>
          <w:sz w:val="24"/>
          <w:szCs w:val="24"/>
          <w:highlight w:val="none"/>
        </w:rPr>
      </w:pPr>
      <w:r>
        <w:rPr>
          <w:rFonts w:hint="eastAsia" w:eastAsia="宋体" w:cs="Times New Roman"/>
          <w:b/>
          <w:sz w:val="24"/>
          <w:szCs w:val="24"/>
          <w:highlight w:val="none"/>
          <w:lang w:val="en-US" w:eastAsia="zh-CN"/>
        </w:rPr>
        <w:t>5</w:t>
      </w:r>
      <w:r>
        <w:rPr>
          <w:rFonts w:hint="default" w:ascii="Times New Roman" w:hAnsi="Times New Roman" w:eastAsia="宋体" w:cs="Times New Roman"/>
          <w:b/>
          <w:sz w:val="24"/>
          <w:szCs w:val="24"/>
          <w:highlight w:val="none"/>
        </w:rPr>
        <w:t>、审议通过《关于提请召开</w:t>
      </w:r>
      <w:r>
        <w:rPr>
          <w:rFonts w:hint="default" w:ascii="Times New Roman" w:hAnsi="Times New Roman" w:eastAsia="宋体" w:cs="Times New Roman"/>
          <w:sz w:val="24"/>
          <w:szCs w:val="24"/>
          <w:lang w:val="en-US" w:eastAsia="zh-CN"/>
        </w:rPr>
        <w:t>2024</w:t>
      </w:r>
      <w:r>
        <w:rPr>
          <w:rFonts w:hint="default" w:ascii="Times New Roman" w:hAnsi="Times New Roman" w:eastAsia="宋体" w:cs="Times New Roman"/>
          <w:b/>
          <w:sz w:val="24"/>
          <w:szCs w:val="24"/>
          <w:highlight w:val="none"/>
        </w:rPr>
        <w:t>年第</w:t>
      </w:r>
      <w:r>
        <w:rPr>
          <w:rFonts w:hint="default" w:ascii="Times New Roman" w:hAnsi="Times New Roman" w:eastAsia="宋体" w:cs="Times New Roman"/>
          <w:b/>
          <w:sz w:val="24"/>
          <w:szCs w:val="24"/>
          <w:highlight w:val="none"/>
          <w:lang w:val="en-US" w:eastAsia="zh-CN"/>
        </w:rPr>
        <w:t>二</w:t>
      </w:r>
      <w:r>
        <w:rPr>
          <w:rFonts w:hint="default" w:ascii="Times New Roman" w:hAnsi="Times New Roman" w:eastAsia="宋体" w:cs="Times New Roman"/>
          <w:b/>
          <w:sz w:val="24"/>
          <w:szCs w:val="24"/>
          <w:highlight w:val="none"/>
        </w:rPr>
        <w:t>次临时股东大会的议案》</w:t>
      </w:r>
    </w:p>
    <w:p>
      <w:pPr>
        <w:spacing w:line="360" w:lineRule="auto"/>
        <w:ind w:firstLine="480" w:firstLineChars="200"/>
        <w:rPr>
          <w:rFonts w:hint="default" w:ascii="Times New Roman" w:hAnsi="Times New Roman" w:eastAsia="宋体" w:cs="Times New Roman"/>
          <w:sz w:val="24"/>
          <w:szCs w:val="24"/>
          <w:highlight w:val="none"/>
        </w:rPr>
      </w:pPr>
      <w:r>
        <w:rPr>
          <w:rFonts w:hint="eastAsia" w:eastAsia="宋体" w:cs="Times New Roman"/>
          <w:color w:val="auto"/>
          <w:sz w:val="24"/>
          <w:szCs w:val="24"/>
          <w:highlight w:val="none"/>
          <w:lang w:val="en-US" w:eastAsia="zh-CN"/>
        </w:rPr>
        <w:t>具体内容详见公司于2024年2月27日在巨潮资讯网（www.cninfo.com.cn）、上海证券报、证券时报披露的相关内容。</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表决情况：</w:t>
      </w: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eastAsia="zh-CN"/>
        </w:rPr>
        <w:t>票</w:t>
      </w:r>
      <w:r>
        <w:rPr>
          <w:rFonts w:hint="default" w:ascii="Times New Roman" w:hAnsi="Times New Roman" w:eastAsia="宋体" w:cs="Times New Roman"/>
          <w:sz w:val="24"/>
          <w:szCs w:val="24"/>
          <w:highlight w:val="none"/>
        </w:rPr>
        <w:t>同意、0票反对、0票弃权、</w:t>
      </w:r>
      <w:r>
        <w:rPr>
          <w:rFonts w:hint="default" w:ascii="Times New Roman" w:hAnsi="Times New Roman" w:eastAsia="宋体" w:cs="Times New Roman"/>
          <w:sz w:val="24"/>
          <w:szCs w:val="24"/>
          <w:highlight w:val="none"/>
          <w:lang w:val="en-US" w:eastAsia="zh-CN"/>
        </w:rPr>
        <w:t>0</w:t>
      </w:r>
      <w:r>
        <w:rPr>
          <w:rFonts w:hint="default" w:ascii="Times New Roman" w:hAnsi="Times New Roman" w:eastAsia="宋体" w:cs="Times New Roman"/>
          <w:sz w:val="24"/>
          <w:szCs w:val="24"/>
          <w:highlight w:val="none"/>
        </w:rPr>
        <w:t>票回避</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表决结果：通过</w:t>
      </w:r>
    </w:p>
    <w:p>
      <w:pPr>
        <w:adjustRightInd w:val="0"/>
        <w:snapToGrid w:val="0"/>
        <w:spacing w:before="93" w:beforeLines="30" w:after="93" w:afterLines="30" w:line="360" w:lineRule="auto"/>
        <w:ind w:firstLine="482" w:firstLineChars="200"/>
        <w:outlineLvl w:val="1"/>
        <w:rPr>
          <w:rFonts w:eastAsia="宋体"/>
          <w:b/>
          <w:sz w:val="24"/>
          <w:szCs w:val="24"/>
        </w:rPr>
      </w:pPr>
      <w:r>
        <w:rPr>
          <w:rFonts w:eastAsia="宋体"/>
          <w:b/>
          <w:sz w:val="24"/>
          <w:szCs w:val="24"/>
        </w:rPr>
        <w:t>三、备查文件</w:t>
      </w:r>
    </w:p>
    <w:p>
      <w:pPr>
        <w:pStyle w:val="4"/>
        <w:snapToGrid w:val="0"/>
        <w:spacing w:line="360" w:lineRule="auto"/>
        <w:ind w:firstLine="480" w:firstLineChars="200"/>
        <w:rPr>
          <w:rFonts w:hint="eastAsia" w:ascii="Times New Roman" w:hAnsi="Times New Roman" w:eastAsia="宋体"/>
          <w:sz w:val="24"/>
          <w:szCs w:val="24"/>
          <w:lang w:val="en-US" w:eastAsia="zh-CN"/>
        </w:rPr>
      </w:pPr>
      <w:r>
        <w:rPr>
          <w:rFonts w:ascii="Times New Roman" w:hAnsi="Times New Roman" w:eastAsia="宋体"/>
          <w:sz w:val="24"/>
          <w:szCs w:val="24"/>
        </w:rPr>
        <w:t>1、第十届董事会第十</w:t>
      </w:r>
      <w:r>
        <w:rPr>
          <w:rFonts w:hint="eastAsia" w:ascii="Times New Roman" w:hAnsi="Times New Roman" w:eastAsia="宋体"/>
          <w:sz w:val="24"/>
          <w:szCs w:val="24"/>
          <w:lang w:val="en-US" w:eastAsia="zh-CN"/>
        </w:rPr>
        <w:t>四</w:t>
      </w:r>
      <w:r>
        <w:rPr>
          <w:rFonts w:ascii="Times New Roman" w:hAnsi="Times New Roman" w:eastAsia="宋体"/>
          <w:sz w:val="24"/>
          <w:szCs w:val="24"/>
        </w:rPr>
        <w:t>次会议决议</w:t>
      </w:r>
      <w:r>
        <w:rPr>
          <w:rFonts w:hint="eastAsia" w:ascii="Times New Roman" w:hAnsi="Times New Roman" w:eastAsia="宋体"/>
          <w:sz w:val="24"/>
          <w:szCs w:val="24"/>
          <w:lang w:val="en-US" w:eastAsia="zh-CN"/>
        </w:rPr>
        <w:t>；</w:t>
      </w:r>
    </w:p>
    <w:p>
      <w:pPr>
        <w:snapToGrid w:val="0"/>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2、董事会提名委员会决议；</w:t>
      </w:r>
    </w:p>
    <w:p>
      <w:pPr>
        <w:snapToGrid w:val="0"/>
        <w:spacing w:line="360" w:lineRule="auto"/>
        <w:ind w:firstLine="480" w:firstLineChars="200"/>
        <w:rPr>
          <w:rFonts w:hint="default" w:eastAsia="宋体"/>
          <w:sz w:val="24"/>
          <w:szCs w:val="24"/>
          <w:lang w:val="en-US" w:eastAsia="zh-CN"/>
        </w:rPr>
      </w:pPr>
      <w:r>
        <w:rPr>
          <w:rFonts w:hint="eastAsia" w:eastAsia="宋体"/>
          <w:sz w:val="24"/>
          <w:szCs w:val="24"/>
          <w:lang w:val="en-US" w:eastAsia="zh-CN"/>
        </w:rPr>
        <w:t>3、独立董事专门会议2024年第一次会议决议；</w:t>
      </w:r>
    </w:p>
    <w:p>
      <w:pPr>
        <w:snapToGrid w:val="0"/>
        <w:spacing w:line="360" w:lineRule="auto"/>
        <w:ind w:firstLine="480" w:firstLineChars="200"/>
        <w:rPr>
          <w:rFonts w:hint="eastAsia" w:eastAsia="宋体"/>
          <w:sz w:val="24"/>
          <w:szCs w:val="24"/>
          <w:lang w:val="en-US" w:eastAsia="zh-CN"/>
        </w:rPr>
      </w:pPr>
      <w:r>
        <w:rPr>
          <w:rFonts w:hint="eastAsia" w:eastAsia="宋体"/>
          <w:sz w:val="24"/>
          <w:szCs w:val="24"/>
          <w:lang w:val="en-US" w:eastAsia="zh-CN"/>
        </w:rPr>
        <w:t>4、深交所要求的其他文件。</w:t>
      </w:r>
    </w:p>
    <w:p>
      <w:pPr>
        <w:snapToGrid w:val="0"/>
        <w:spacing w:line="360" w:lineRule="auto"/>
        <w:ind w:firstLine="480" w:firstLineChars="200"/>
        <w:rPr>
          <w:rFonts w:eastAsia="宋体"/>
          <w:sz w:val="24"/>
          <w:szCs w:val="24"/>
        </w:rPr>
      </w:pPr>
      <w:r>
        <w:rPr>
          <w:rFonts w:eastAsia="宋体"/>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lang w:val="en-US" w:eastAsia="zh-CN"/>
        </w:rPr>
        <w:t>2</w:t>
      </w:r>
      <w:r>
        <w:rPr>
          <w:rFonts w:eastAsia="宋体"/>
          <w:b/>
          <w:sz w:val="24"/>
          <w:szCs w:val="24"/>
        </w:rPr>
        <w:t>月</w:t>
      </w:r>
      <w:r>
        <w:rPr>
          <w:rFonts w:hint="eastAsia" w:eastAsia="宋体"/>
          <w:b/>
          <w:sz w:val="24"/>
          <w:szCs w:val="24"/>
          <w:lang w:val="en-US" w:eastAsia="zh-CN"/>
        </w:rPr>
        <w:t>27</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8D37FB"/>
    <w:rsid w:val="02CF01B1"/>
    <w:rsid w:val="02DD2615"/>
    <w:rsid w:val="03005F32"/>
    <w:rsid w:val="030D40D0"/>
    <w:rsid w:val="031E7295"/>
    <w:rsid w:val="03343341"/>
    <w:rsid w:val="03733562"/>
    <w:rsid w:val="038D108E"/>
    <w:rsid w:val="038F72EC"/>
    <w:rsid w:val="03A865D9"/>
    <w:rsid w:val="03AD4A6D"/>
    <w:rsid w:val="04220EB1"/>
    <w:rsid w:val="04226A84"/>
    <w:rsid w:val="04371027"/>
    <w:rsid w:val="04A3318B"/>
    <w:rsid w:val="04C64E02"/>
    <w:rsid w:val="0503641B"/>
    <w:rsid w:val="05105A18"/>
    <w:rsid w:val="056104BC"/>
    <w:rsid w:val="05B9404A"/>
    <w:rsid w:val="05C2125A"/>
    <w:rsid w:val="05E67615"/>
    <w:rsid w:val="05FA5D1E"/>
    <w:rsid w:val="0605178D"/>
    <w:rsid w:val="06236F09"/>
    <w:rsid w:val="062C661A"/>
    <w:rsid w:val="064D0C7B"/>
    <w:rsid w:val="066F4A33"/>
    <w:rsid w:val="0693255A"/>
    <w:rsid w:val="06EA2838"/>
    <w:rsid w:val="070161F7"/>
    <w:rsid w:val="072E4129"/>
    <w:rsid w:val="075925E6"/>
    <w:rsid w:val="07992F5A"/>
    <w:rsid w:val="07BB7068"/>
    <w:rsid w:val="080A3FCD"/>
    <w:rsid w:val="0827239F"/>
    <w:rsid w:val="083D5237"/>
    <w:rsid w:val="084142D3"/>
    <w:rsid w:val="08537854"/>
    <w:rsid w:val="08675B42"/>
    <w:rsid w:val="09680BBB"/>
    <w:rsid w:val="09871B38"/>
    <w:rsid w:val="0A132998"/>
    <w:rsid w:val="0A4B5634"/>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DA21979"/>
    <w:rsid w:val="0E920773"/>
    <w:rsid w:val="0E9E7E62"/>
    <w:rsid w:val="0ECD436B"/>
    <w:rsid w:val="0ED52CCF"/>
    <w:rsid w:val="0F075B3D"/>
    <w:rsid w:val="0F413EB1"/>
    <w:rsid w:val="0F74290B"/>
    <w:rsid w:val="0FEE7B63"/>
    <w:rsid w:val="0FF90584"/>
    <w:rsid w:val="0FFE21D2"/>
    <w:rsid w:val="10967BE4"/>
    <w:rsid w:val="10C860A5"/>
    <w:rsid w:val="10DA54EB"/>
    <w:rsid w:val="10FA11B9"/>
    <w:rsid w:val="11105BCB"/>
    <w:rsid w:val="112E5545"/>
    <w:rsid w:val="11D27DC5"/>
    <w:rsid w:val="11D6694D"/>
    <w:rsid w:val="11D72E84"/>
    <w:rsid w:val="11FF3BA3"/>
    <w:rsid w:val="12097EEB"/>
    <w:rsid w:val="12F521C1"/>
    <w:rsid w:val="13062350"/>
    <w:rsid w:val="137551BA"/>
    <w:rsid w:val="138253F3"/>
    <w:rsid w:val="13CA78A4"/>
    <w:rsid w:val="13E90E7D"/>
    <w:rsid w:val="13F803B8"/>
    <w:rsid w:val="13F81771"/>
    <w:rsid w:val="149B346D"/>
    <w:rsid w:val="149D2C0B"/>
    <w:rsid w:val="152336C8"/>
    <w:rsid w:val="15310CF8"/>
    <w:rsid w:val="15447327"/>
    <w:rsid w:val="1588570F"/>
    <w:rsid w:val="158F25CA"/>
    <w:rsid w:val="15B21392"/>
    <w:rsid w:val="16251A7B"/>
    <w:rsid w:val="168604B3"/>
    <w:rsid w:val="16CD3142"/>
    <w:rsid w:val="16DB572C"/>
    <w:rsid w:val="16FE1415"/>
    <w:rsid w:val="172C29D4"/>
    <w:rsid w:val="17330D1A"/>
    <w:rsid w:val="17564E9E"/>
    <w:rsid w:val="178E3F62"/>
    <w:rsid w:val="179A11D6"/>
    <w:rsid w:val="187278CB"/>
    <w:rsid w:val="18B25606"/>
    <w:rsid w:val="18C15495"/>
    <w:rsid w:val="19154E02"/>
    <w:rsid w:val="194075FE"/>
    <w:rsid w:val="19877B1F"/>
    <w:rsid w:val="19951B5B"/>
    <w:rsid w:val="19F84C38"/>
    <w:rsid w:val="1A1C7CD0"/>
    <w:rsid w:val="1A202DC3"/>
    <w:rsid w:val="1A595C8F"/>
    <w:rsid w:val="1A5D6431"/>
    <w:rsid w:val="1AAD1ACB"/>
    <w:rsid w:val="1B0C1623"/>
    <w:rsid w:val="1B326183"/>
    <w:rsid w:val="1B3D734C"/>
    <w:rsid w:val="1B447FB2"/>
    <w:rsid w:val="1B85705F"/>
    <w:rsid w:val="1B9158C8"/>
    <w:rsid w:val="1BC00537"/>
    <w:rsid w:val="1BD838BE"/>
    <w:rsid w:val="1BF926A9"/>
    <w:rsid w:val="1C433887"/>
    <w:rsid w:val="1C63352B"/>
    <w:rsid w:val="1C767603"/>
    <w:rsid w:val="1CAC66F9"/>
    <w:rsid w:val="1CC31220"/>
    <w:rsid w:val="1CD1668F"/>
    <w:rsid w:val="1CD24564"/>
    <w:rsid w:val="1CDF509E"/>
    <w:rsid w:val="1D37508A"/>
    <w:rsid w:val="1D442687"/>
    <w:rsid w:val="1D833AD0"/>
    <w:rsid w:val="1DA7769E"/>
    <w:rsid w:val="1DB54E36"/>
    <w:rsid w:val="1E26544F"/>
    <w:rsid w:val="1EDF0E4F"/>
    <w:rsid w:val="1EF20C24"/>
    <w:rsid w:val="1EFA27BD"/>
    <w:rsid w:val="1F456C3D"/>
    <w:rsid w:val="1F7A021E"/>
    <w:rsid w:val="1FAB1086"/>
    <w:rsid w:val="1FF36C63"/>
    <w:rsid w:val="20410D06"/>
    <w:rsid w:val="20710830"/>
    <w:rsid w:val="20794362"/>
    <w:rsid w:val="209B3FAE"/>
    <w:rsid w:val="20A94838"/>
    <w:rsid w:val="20C95856"/>
    <w:rsid w:val="20DB2918"/>
    <w:rsid w:val="215A3B58"/>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3F6622"/>
    <w:rsid w:val="24844D27"/>
    <w:rsid w:val="24B95E28"/>
    <w:rsid w:val="24C1538F"/>
    <w:rsid w:val="24E446E9"/>
    <w:rsid w:val="24F80306"/>
    <w:rsid w:val="24FF4E38"/>
    <w:rsid w:val="252213D0"/>
    <w:rsid w:val="25374AF3"/>
    <w:rsid w:val="25450769"/>
    <w:rsid w:val="257B287A"/>
    <w:rsid w:val="25A8674B"/>
    <w:rsid w:val="25C73B3B"/>
    <w:rsid w:val="25D9362D"/>
    <w:rsid w:val="25EA26C1"/>
    <w:rsid w:val="26005B04"/>
    <w:rsid w:val="27337794"/>
    <w:rsid w:val="27355873"/>
    <w:rsid w:val="27DF6666"/>
    <w:rsid w:val="27E8466F"/>
    <w:rsid w:val="27EE1B5B"/>
    <w:rsid w:val="282E5EC3"/>
    <w:rsid w:val="28354E82"/>
    <w:rsid w:val="28391989"/>
    <w:rsid w:val="28525986"/>
    <w:rsid w:val="285B60A9"/>
    <w:rsid w:val="28652863"/>
    <w:rsid w:val="288A5D4C"/>
    <w:rsid w:val="28DD25E0"/>
    <w:rsid w:val="28FF1F96"/>
    <w:rsid w:val="29064C4D"/>
    <w:rsid w:val="29655D4A"/>
    <w:rsid w:val="29973DBD"/>
    <w:rsid w:val="29DC5247"/>
    <w:rsid w:val="2B591B29"/>
    <w:rsid w:val="2B6644AD"/>
    <w:rsid w:val="2BB22A8A"/>
    <w:rsid w:val="2BEC617B"/>
    <w:rsid w:val="2BF54791"/>
    <w:rsid w:val="2C240C3C"/>
    <w:rsid w:val="2C837CC5"/>
    <w:rsid w:val="2C893779"/>
    <w:rsid w:val="2D0E6475"/>
    <w:rsid w:val="2DB24AA4"/>
    <w:rsid w:val="2DB615D4"/>
    <w:rsid w:val="2DE043C2"/>
    <w:rsid w:val="2E1D46A8"/>
    <w:rsid w:val="2E4F5666"/>
    <w:rsid w:val="2E821397"/>
    <w:rsid w:val="2E8350B5"/>
    <w:rsid w:val="2EC9634C"/>
    <w:rsid w:val="2EE64F31"/>
    <w:rsid w:val="2F421151"/>
    <w:rsid w:val="2F747280"/>
    <w:rsid w:val="2F880E2A"/>
    <w:rsid w:val="2FDC1401"/>
    <w:rsid w:val="30520083"/>
    <w:rsid w:val="30561973"/>
    <w:rsid w:val="308D49A4"/>
    <w:rsid w:val="30917E27"/>
    <w:rsid w:val="30CD0950"/>
    <w:rsid w:val="30ED3219"/>
    <w:rsid w:val="30F636CE"/>
    <w:rsid w:val="31171833"/>
    <w:rsid w:val="31276540"/>
    <w:rsid w:val="31696698"/>
    <w:rsid w:val="3176218B"/>
    <w:rsid w:val="31A352EC"/>
    <w:rsid w:val="32AD43B0"/>
    <w:rsid w:val="32F2307E"/>
    <w:rsid w:val="32F953D2"/>
    <w:rsid w:val="33000A2E"/>
    <w:rsid w:val="331D4D45"/>
    <w:rsid w:val="34626DAE"/>
    <w:rsid w:val="348D6D89"/>
    <w:rsid w:val="34AF42A0"/>
    <w:rsid w:val="34F21765"/>
    <w:rsid w:val="350B05E4"/>
    <w:rsid w:val="35954B20"/>
    <w:rsid w:val="359B5634"/>
    <w:rsid w:val="359F07A3"/>
    <w:rsid w:val="35B75306"/>
    <w:rsid w:val="35DA7390"/>
    <w:rsid w:val="35DD5BE8"/>
    <w:rsid w:val="35E6793D"/>
    <w:rsid w:val="35F1548B"/>
    <w:rsid w:val="3667221E"/>
    <w:rsid w:val="3681148B"/>
    <w:rsid w:val="369063FA"/>
    <w:rsid w:val="36A646A7"/>
    <w:rsid w:val="378A2713"/>
    <w:rsid w:val="37AF093D"/>
    <w:rsid w:val="37D24CA4"/>
    <w:rsid w:val="38F77026"/>
    <w:rsid w:val="390B3BAD"/>
    <w:rsid w:val="39353570"/>
    <w:rsid w:val="3A915C02"/>
    <w:rsid w:val="3AB62979"/>
    <w:rsid w:val="3ACF2DFF"/>
    <w:rsid w:val="3B1E2C92"/>
    <w:rsid w:val="3B627CF4"/>
    <w:rsid w:val="3BB4504B"/>
    <w:rsid w:val="3C0B4EF4"/>
    <w:rsid w:val="3C156AA2"/>
    <w:rsid w:val="3C2F06EC"/>
    <w:rsid w:val="3C6E0DD8"/>
    <w:rsid w:val="3CAF042D"/>
    <w:rsid w:val="3CB46C36"/>
    <w:rsid w:val="3CF22462"/>
    <w:rsid w:val="3D23337D"/>
    <w:rsid w:val="3E8E06D6"/>
    <w:rsid w:val="3EC576AD"/>
    <w:rsid w:val="3ED50494"/>
    <w:rsid w:val="3FAC2834"/>
    <w:rsid w:val="40A94D33"/>
    <w:rsid w:val="40B01A65"/>
    <w:rsid w:val="40BA7418"/>
    <w:rsid w:val="40C1059D"/>
    <w:rsid w:val="410D3985"/>
    <w:rsid w:val="411C2F72"/>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2520DD"/>
    <w:rsid w:val="453B32A8"/>
    <w:rsid w:val="454E77EE"/>
    <w:rsid w:val="461F3EBE"/>
    <w:rsid w:val="464E73A4"/>
    <w:rsid w:val="4684492B"/>
    <w:rsid w:val="46885010"/>
    <w:rsid w:val="469E548C"/>
    <w:rsid w:val="46AD6854"/>
    <w:rsid w:val="4705712E"/>
    <w:rsid w:val="47CB3E36"/>
    <w:rsid w:val="47F61B67"/>
    <w:rsid w:val="485A0EA8"/>
    <w:rsid w:val="486354FC"/>
    <w:rsid w:val="48811E6D"/>
    <w:rsid w:val="488A744B"/>
    <w:rsid w:val="48DF35DF"/>
    <w:rsid w:val="492926C9"/>
    <w:rsid w:val="49725FD1"/>
    <w:rsid w:val="49BF4571"/>
    <w:rsid w:val="4A145737"/>
    <w:rsid w:val="4A365D92"/>
    <w:rsid w:val="4A4F7B6C"/>
    <w:rsid w:val="4A515382"/>
    <w:rsid w:val="4A8B7951"/>
    <w:rsid w:val="4AD51513"/>
    <w:rsid w:val="4AEF427C"/>
    <w:rsid w:val="4BA56ACE"/>
    <w:rsid w:val="4BB23BBB"/>
    <w:rsid w:val="4BB42B60"/>
    <w:rsid w:val="4BCE305D"/>
    <w:rsid w:val="4C4614BD"/>
    <w:rsid w:val="4C936A3B"/>
    <w:rsid w:val="4CEF26B4"/>
    <w:rsid w:val="4D1B4648"/>
    <w:rsid w:val="4D6F59A6"/>
    <w:rsid w:val="4DCA5C65"/>
    <w:rsid w:val="4DEF3BEF"/>
    <w:rsid w:val="4E231736"/>
    <w:rsid w:val="4E27013D"/>
    <w:rsid w:val="4E9354A6"/>
    <w:rsid w:val="4F0F2447"/>
    <w:rsid w:val="4F217F9B"/>
    <w:rsid w:val="4F505B88"/>
    <w:rsid w:val="4F604D34"/>
    <w:rsid w:val="50443630"/>
    <w:rsid w:val="504C3368"/>
    <w:rsid w:val="5067612A"/>
    <w:rsid w:val="509C405F"/>
    <w:rsid w:val="50F03809"/>
    <w:rsid w:val="5126460E"/>
    <w:rsid w:val="51766FA2"/>
    <w:rsid w:val="5188598E"/>
    <w:rsid w:val="51936115"/>
    <w:rsid w:val="51D6626D"/>
    <w:rsid w:val="521E7F95"/>
    <w:rsid w:val="523E4376"/>
    <w:rsid w:val="52400863"/>
    <w:rsid w:val="525853E7"/>
    <w:rsid w:val="52B20682"/>
    <w:rsid w:val="52F77230"/>
    <w:rsid w:val="532606DF"/>
    <w:rsid w:val="53C564F0"/>
    <w:rsid w:val="53D123DC"/>
    <w:rsid w:val="540D40C4"/>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DF501C"/>
    <w:rsid w:val="58096E6F"/>
    <w:rsid w:val="582D1AC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751744"/>
    <w:rsid w:val="5AC2653B"/>
    <w:rsid w:val="5AE747C3"/>
    <w:rsid w:val="5B0F786F"/>
    <w:rsid w:val="5B3E0ACF"/>
    <w:rsid w:val="5B4A3D91"/>
    <w:rsid w:val="5B5C25E4"/>
    <w:rsid w:val="5B774E71"/>
    <w:rsid w:val="5B86479E"/>
    <w:rsid w:val="5B9E6027"/>
    <w:rsid w:val="5BA23B0C"/>
    <w:rsid w:val="5BCC52B7"/>
    <w:rsid w:val="5C0B3189"/>
    <w:rsid w:val="5C0E651B"/>
    <w:rsid w:val="5C2442E8"/>
    <w:rsid w:val="5CDF7D10"/>
    <w:rsid w:val="5CFF5879"/>
    <w:rsid w:val="5D2B4BB7"/>
    <w:rsid w:val="5D4930BF"/>
    <w:rsid w:val="5D8A4F8E"/>
    <w:rsid w:val="5E1D09B1"/>
    <w:rsid w:val="5E42737D"/>
    <w:rsid w:val="5E43257A"/>
    <w:rsid w:val="5E6C2D25"/>
    <w:rsid w:val="5E984F4E"/>
    <w:rsid w:val="5EE0506F"/>
    <w:rsid w:val="5F362843"/>
    <w:rsid w:val="5F63338A"/>
    <w:rsid w:val="5F6A70D2"/>
    <w:rsid w:val="5F7C130F"/>
    <w:rsid w:val="5F9472E7"/>
    <w:rsid w:val="5F9E5A83"/>
    <w:rsid w:val="600A602E"/>
    <w:rsid w:val="603F2C9B"/>
    <w:rsid w:val="60527107"/>
    <w:rsid w:val="607C091B"/>
    <w:rsid w:val="60982C3C"/>
    <w:rsid w:val="60B55130"/>
    <w:rsid w:val="611412CD"/>
    <w:rsid w:val="61171764"/>
    <w:rsid w:val="611C403B"/>
    <w:rsid w:val="612C310A"/>
    <w:rsid w:val="612F7E3B"/>
    <w:rsid w:val="61687FE2"/>
    <w:rsid w:val="61807FF6"/>
    <w:rsid w:val="61AA735E"/>
    <w:rsid w:val="61E86642"/>
    <w:rsid w:val="621A3574"/>
    <w:rsid w:val="62AB7D14"/>
    <w:rsid w:val="62B97337"/>
    <w:rsid w:val="62E01977"/>
    <w:rsid w:val="62E95975"/>
    <w:rsid w:val="62F507BA"/>
    <w:rsid w:val="63613472"/>
    <w:rsid w:val="63681B9C"/>
    <w:rsid w:val="63D262A7"/>
    <w:rsid w:val="63D8455C"/>
    <w:rsid w:val="64643702"/>
    <w:rsid w:val="64B03B59"/>
    <w:rsid w:val="64E06A1A"/>
    <w:rsid w:val="64E351D7"/>
    <w:rsid w:val="64FF45CD"/>
    <w:rsid w:val="6537655B"/>
    <w:rsid w:val="654A1320"/>
    <w:rsid w:val="65681D1D"/>
    <w:rsid w:val="65856911"/>
    <w:rsid w:val="65D331FF"/>
    <w:rsid w:val="663B75F8"/>
    <w:rsid w:val="668C02C9"/>
    <w:rsid w:val="66A8173D"/>
    <w:rsid w:val="66CF4A15"/>
    <w:rsid w:val="66F50CAA"/>
    <w:rsid w:val="67194E2F"/>
    <w:rsid w:val="676A6A91"/>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DC1DEB"/>
    <w:rsid w:val="6AE00BC1"/>
    <w:rsid w:val="6B23238E"/>
    <w:rsid w:val="6B38463A"/>
    <w:rsid w:val="6B3A1344"/>
    <w:rsid w:val="6B8148DE"/>
    <w:rsid w:val="6BE60AD2"/>
    <w:rsid w:val="6C2D2B5A"/>
    <w:rsid w:val="6C461D15"/>
    <w:rsid w:val="6C7B529C"/>
    <w:rsid w:val="6C7C2784"/>
    <w:rsid w:val="6C8A10F7"/>
    <w:rsid w:val="6C991530"/>
    <w:rsid w:val="6CA84F28"/>
    <w:rsid w:val="6CAC6D99"/>
    <w:rsid w:val="6CC3543E"/>
    <w:rsid w:val="6CDC3B2B"/>
    <w:rsid w:val="6CDF1EAF"/>
    <w:rsid w:val="6CE63799"/>
    <w:rsid w:val="6D2F3BBD"/>
    <w:rsid w:val="6D7B7A66"/>
    <w:rsid w:val="6D905698"/>
    <w:rsid w:val="6DA61A64"/>
    <w:rsid w:val="6DBD0949"/>
    <w:rsid w:val="6DCA209B"/>
    <w:rsid w:val="6E1603CB"/>
    <w:rsid w:val="6E577091"/>
    <w:rsid w:val="6E84034D"/>
    <w:rsid w:val="6F0D1E43"/>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2E31C10"/>
    <w:rsid w:val="73310E11"/>
    <w:rsid w:val="73710DE8"/>
    <w:rsid w:val="738B6ECD"/>
    <w:rsid w:val="740D39D4"/>
    <w:rsid w:val="74183D26"/>
    <w:rsid w:val="742A1457"/>
    <w:rsid w:val="743069D9"/>
    <w:rsid w:val="749D7B69"/>
    <w:rsid w:val="74F32128"/>
    <w:rsid w:val="75652953"/>
    <w:rsid w:val="75934016"/>
    <w:rsid w:val="75C84817"/>
    <w:rsid w:val="75CB0ECB"/>
    <w:rsid w:val="75E7418D"/>
    <w:rsid w:val="76071FAE"/>
    <w:rsid w:val="76131444"/>
    <w:rsid w:val="762A7C7A"/>
    <w:rsid w:val="76645525"/>
    <w:rsid w:val="773B151D"/>
    <w:rsid w:val="780A14FB"/>
    <w:rsid w:val="780E4292"/>
    <w:rsid w:val="781666A4"/>
    <w:rsid w:val="781E6760"/>
    <w:rsid w:val="78413F3B"/>
    <w:rsid w:val="7875223D"/>
    <w:rsid w:val="793A7663"/>
    <w:rsid w:val="799F2BDF"/>
    <w:rsid w:val="79B07D84"/>
    <w:rsid w:val="79C54F96"/>
    <w:rsid w:val="7A0E3BAD"/>
    <w:rsid w:val="7A1816D7"/>
    <w:rsid w:val="7A6779ED"/>
    <w:rsid w:val="7A7F1552"/>
    <w:rsid w:val="7A8F2184"/>
    <w:rsid w:val="7AB279F2"/>
    <w:rsid w:val="7AE65844"/>
    <w:rsid w:val="7B3159C3"/>
    <w:rsid w:val="7B7873A1"/>
    <w:rsid w:val="7B9D1504"/>
    <w:rsid w:val="7BE34C4E"/>
    <w:rsid w:val="7C403B9E"/>
    <w:rsid w:val="7C5D3006"/>
    <w:rsid w:val="7C993F7F"/>
    <w:rsid w:val="7CBE27BE"/>
    <w:rsid w:val="7CC5604D"/>
    <w:rsid w:val="7CD3558A"/>
    <w:rsid w:val="7CE27CFF"/>
    <w:rsid w:val="7D9F149E"/>
    <w:rsid w:val="7DD34743"/>
    <w:rsid w:val="7DF12D8F"/>
    <w:rsid w:val="7DF52673"/>
    <w:rsid w:val="7E14633A"/>
    <w:rsid w:val="7E8F6CAE"/>
    <w:rsid w:val="7F0167D8"/>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107</Words>
  <Characters>611</Characters>
  <Lines>5</Lines>
  <Paragraphs>1</Paragraphs>
  <TotalTime>0</TotalTime>
  <ScaleCrop>false</ScaleCrop>
  <LinksUpToDate>false</LinksUpToDate>
  <CharactersWithSpaces>717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牟海涛</cp:lastModifiedBy>
  <cp:lastPrinted>2017-05-27T01:49:00Z</cp:lastPrinted>
  <dcterms:modified xsi:type="dcterms:W3CDTF">2024-02-26T02:27:43Z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